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C2CAD" w14:textId="4FECDAFA" w:rsidR="00073BE2" w:rsidRPr="004D06D2" w:rsidRDefault="00252AEE" w:rsidP="00073BE2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 xml:space="preserve"> </w:t>
      </w:r>
      <w:r w:rsidR="00073BE2"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</w:t>
      </w:r>
      <w:r w:rsidR="00073BE2" w:rsidRPr="004D06D2">
        <w:rPr>
          <w:rFonts w:ascii="Times New Roman" w:eastAsia="微軟正黑體" w:hAnsi="Times New Roman" w:cs="Times New Roman"/>
          <w:sz w:val="28"/>
          <w:szCs w:val="28"/>
          <w:lang w:eastAsia="zh-HK"/>
        </w:rPr>
        <w:t>3-minute Concept” Animated Video Clips Series:</w:t>
      </w:r>
    </w:p>
    <w:p w14:paraId="031ABA86" w14:textId="0DEA4FB6" w:rsidR="00073BE2" w:rsidRPr="004D06D2" w:rsidRDefault="00073BE2" w:rsidP="00073BE2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>
        <w:rPr>
          <w:rFonts w:ascii="Times New Roman" w:eastAsia="微軟正黑體" w:hAnsi="Times New Roman" w:cs="Times New Roman"/>
          <w:sz w:val="28"/>
          <w:szCs w:val="28"/>
          <w:lang w:eastAsia="zh-HK"/>
        </w:rPr>
        <w:t>“Smart City</w:t>
      </w:r>
      <w:r w:rsidRPr="004D06D2">
        <w:rPr>
          <w:rFonts w:ascii="Times New Roman" w:eastAsia="微軟正黑體" w:hAnsi="Times New Roman" w:cs="Times New Roman"/>
          <w:sz w:val="28"/>
          <w:szCs w:val="28"/>
          <w:lang w:eastAsia="zh-HK"/>
        </w:rPr>
        <w:t>”</w:t>
      </w:r>
    </w:p>
    <w:p w14:paraId="337259B5" w14:textId="77777777" w:rsidR="00073BE2" w:rsidRPr="004D06D2" w:rsidRDefault="00073BE2" w:rsidP="00073BE2">
      <w:pPr>
        <w:pStyle w:val="Heading1"/>
        <w:snapToGrid w:val="0"/>
        <w:spacing w:before="0" w:after="0" w:line="240" w:lineRule="auto"/>
        <w:jc w:val="center"/>
        <w:rPr>
          <w:rFonts w:ascii="微軟正黑體" w:eastAsia="微軟正黑體" w:hAnsi="微軟正黑體"/>
          <w:sz w:val="28"/>
          <w:szCs w:val="28"/>
          <w:lang w:eastAsia="zh-HK"/>
        </w:rPr>
      </w:pPr>
      <w:r w:rsidRPr="004D06D2">
        <w:rPr>
          <w:rFonts w:ascii="Times New Roman" w:eastAsia="微軟正黑體" w:hAnsi="Times New Roman" w:cs="Times New Roman"/>
          <w:sz w:val="28"/>
          <w:szCs w:val="28"/>
        </w:rPr>
        <w:t>Worksheet</w:t>
      </w:r>
    </w:p>
    <w:p w14:paraId="2E73403C" w14:textId="1B90B141" w:rsidR="003C252F" w:rsidRPr="001E75C6" w:rsidRDefault="003C252F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</w:p>
    <w:p w14:paraId="1673FAB7" w14:textId="521D0587" w:rsidR="003C252F" w:rsidRPr="001E75C6" w:rsidRDefault="00CA4DA1" w:rsidP="00BC0682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ab/>
        <w:t>Fill</w:t>
      </w:r>
      <w:r w:rsidR="0083445C" w:rsidRPr="001E75C6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in</w:t>
      </w:r>
      <w:r w:rsidR="0083445C" w:rsidRPr="001E75C6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the</w:t>
      </w:r>
      <w:r w:rsidR="0083445C" w:rsidRPr="001E75C6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blank</w:t>
      </w:r>
      <w:r w:rsidR="0083445C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 Questions</w:t>
      </w:r>
    </w:p>
    <w:p w14:paraId="075BB2D5" w14:textId="721B78FE" w:rsidR="00CA4DA1" w:rsidRPr="00E53880" w:rsidRDefault="00CA4DA1" w:rsidP="00E53880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Put the correct answers in the space</w:t>
      </w:r>
      <w:r w:rsidR="0083445C" w:rsidRPr="001E75C6">
        <w:rPr>
          <w:rFonts w:ascii="Times New Roman" w:eastAsia="微軟正黑體" w:hAnsi="Times New Roman" w:cs="Times New Roman"/>
          <w:b/>
          <w:sz w:val="28"/>
          <w:szCs w:val="28"/>
        </w:rPr>
        <w:t>s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 provided.</w:t>
      </w:r>
    </w:p>
    <w:p w14:paraId="37DFC90F" w14:textId="42EDBA95" w:rsidR="003A3BFB" w:rsidRPr="00E53880" w:rsidRDefault="00CA4DA1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48"/>
          <w:szCs w:val="48"/>
        </w:rPr>
      </w:pPr>
      <w:r w:rsidRPr="00E53880">
        <w:rPr>
          <w:rFonts w:ascii="Times New Roman" w:eastAsia="微軟正黑體" w:hAnsi="Times New Roman" w:cs="Times New Roman"/>
          <w:b/>
          <w:sz w:val="48"/>
          <w:szCs w:val="48"/>
        </w:rPr>
        <w:t>Smart</w:t>
      </w:r>
      <w:r w:rsidR="00CD5BAD" w:rsidRPr="00E53880">
        <w:rPr>
          <w:rFonts w:ascii="Times New Roman" w:eastAsia="微軟正黑體" w:hAnsi="Times New Roman" w:cs="Times New Roman"/>
          <w:b/>
          <w:sz w:val="48"/>
          <w:szCs w:val="48"/>
        </w:rPr>
        <w:t xml:space="preserve"> city:</w:t>
      </w:r>
    </w:p>
    <w:p w14:paraId="1F311B98" w14:textId="603D0A70" w:rsidR="003C252F" w:rsidRPr="000541D7" w:rsidRDefault="001E75C6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  <w:r w:rsidRPr="000541D7">
        <w:rPr>
          <w:rFonts w:ascii="Times New Roman" w:eastAsia="微軟正黑體" w:hAnsi="Times New Roman" w:cs="Times New Roman"/>
          <w:b/>
          <w:noProof/>
        </w:rPr>
        <w:drawing>
          <wp:inline distT="0" distB="0" distL="0" distR="0" wp14:anchorId="20C6467A" wp14:editId="78609451">
            <wp:extent cx="5419725" cy="2181225"/>
            <wp:effectExtent l="38100" t="19050" r="9525" b="476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E27073D" w14:textId="31527632" w:rsidR="007B5F88" w:rsidRPr="000541D7" w:rsidRDefault="007B5F88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0A4D6A03" w14:textId="02EF1AE3" w:rsidR="00F8325D" w:rsidRPr="001E75C6" w:rsidRDefault="00CA4DA1" w:rsidP="00BC0682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B.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ab/>
        <w:t xml:space="preserve">True </w:t>
      </w:r>
      <w:r w:rsidR="005944D1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or 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False</w:t>
      </w:r>
    </w:p>
    <w:p w14:paraId="38C7632A" w14:textId="360E298D" w:rsidR="00F8325D" w:rsidRPr="00BC0682" w:rsidRDefault="00CA4DA1" w:rsidP="00FD014F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Study the following sentences</w:t>
      </w:r>
      <w:r w:rsidR="00EE1140">
        <w:rPr>
          <w:rFonts w:ascii="Times New Roman" w:eastAsia="微軟正黑體" w:hAnsi="Times New Roman" w:cs="Times New Roman"/>
          <w:b/>
          <w:sz w:val="28"/>
          <w:szCs w:val="28"/>
        </w:rPr>
        <w:t xml:space="preserve"> about “Smart City”</w:t>
      </w:r>
      <w:r w:rsidR="00D32C00" w:rsidRPr="001E75C6">
        <w:rPr>
          <w:rFonts w:ascii="Times New Roman" w:eastAsia="微軟正黑體" w:hAnsi="Times New Roman" w:cs="Times New Roman"/>
          <w:b/>
          <w:sz w:val="28"/>
          <w:szCs w:val="28"/>
        </w:rPr>
        <w:t>.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D32C00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Put </w:t>
      </w:r>
      <w:r w:rsidR="000541D7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a 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“T” in the </w:t>
      </w:r>
      <w:r w:rsidR="00A25C5C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blank </w:t>
      </w:r>
      <w:r w:rsidR="000541D7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for </w:t>
      </w:r>
      <w:r w:rsidR="00A25C5C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correct description </w:t>
      </w:r>
      <w:r w:rsidR="00D32C00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and an </w:t>
      </w:r>
      <w:r w:rsidR="00A25C5C" w:rsidRPr="001E75C6">
        <w:rPr>
          <w:rFonts w:ascii="Times New Roman" w:eastAsia="微軟正黑體" w:hAnsi="Times New Roman" w:cs="Times New Roman"/>
          <w:b/>
          <w:sz w:val="28"/>
          <w:szCs w:val="28"/>
        </w:rPr>
        <w:t>“F”</w:t>
      </w:r>
      <w:r w:rsidR="000541D7" w:rsidRPr="001E75C6">
        <w:rPr>
          <w:rFonts w:ascii="Times New Roman" w:eastAsia="微軟正黑體" w:hAnsi="Times New Roman" w:cs="Times New Roman"/>
          <w:b/>
          <w:sz w:val="28"/>
          <w:szCs w:val="28"/>
        </w:rPr>
        <w:t xml:space="preserve"> for incorrect description</w:t>
      </w:r>
      <w:r w:rsidR="00A25C5C" w:rsidRPr="001E75C6">
        <w:rPr>
          <w:rFonts w:ascii="Times New Roman" w:eastAsia="微軟正黑體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155"/>
        <w:gridCol w:w="759"/>
      </w:tblGrid>
      <w:tr w:rsidR="00F8325D" w:rsidRPr="001E75C6" w14:paraId="06B6F954" w14:textId="77777777" w:rsidTr="00BE18E5">
        <w:tc>
          <w:tcPr>
            <w:tcW w:w="421" w:type="dxa"/>
          </w:tcPr>
          <w:p w14:paraId="543401F2" w14:textId="77777777" w:rsidR="00F8325D" w:rsidRPr="001E75C6" w:rsidRDefault="00F8325D" w:rsidP="00FD014F">
            <w:pPr>
              <w:pStyle w:val="ListParagraph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6A3B89E3" w14:textId="38E90F10" w:rsidR="00F8325D" w:rsidRPr="001E75C6" w:rsidRDefault="00A25C5C" w:rsidP="002567CB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Travellers can obtain real-time information through intelligent systems to plan their journeys more effectively.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0839102E" w:rsidR="00F8325D" w:rsidRPr="00A31D77" w:rsidRDefault="00F8325D" w:rsidP="00FD014F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8325D" w:rsidRPr="001E75C6" w14:paraId="1003744C" w14:textId="77777777" w:rsidTr="00BE18E5">
        <w:tc>
          <w:tcPr>
            <w:tcW w:w="421" w:type="dxa"/>
          </w:tcPr>
          <w:p w14:paraId="3487B254" w14:textId="77777777" w:rsidR="00F8325D" w:rsidRPr="001E75C6" w:rsidRDefault="00F8325D" w:rsidP="00FD014F">
            <w:pPr>
              <w:pStyle w:val="ListParagraph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54D11DCD" w14:textId="5DED4EB7" w:rsidR="00F8325D" w:rsidRPr="001E75C6" w:rsidRDefault="00A25C5C" w:rsidP="00A31D77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The intelligent systems provide real-time information on </w:t>
            </w:r>
            <w:r w:rsidR="00B26CA6"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the </w:t>
            </w: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consumption of water, electricity and gas, which will allow users to know their energy consumption and help change </w:t>
            </w:r>
            <w:r w:rsidR="00B26CA6"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their </w:t>
            </w: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habits to reduce waste and pollution.</w:t>
            </w:r>
            <w:r w:rsidRPr="001E75C6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7D30AFAE" w:rsidR="00F8325D" w:rsidRPr="00A31D77" w:rsidRDefault="00F8325D" w:rsidP="00FD014F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8325D" w:rsidRPr="001E75C6" w14:paraId="2FFC222F" w14:textId="77777777" w:rsidTr="00BE18E5">
        <w:tc>
          <w:tcPr>
            <w:tcW w:w="421" w:type="dxa"/>
          </w:tcPr>
          <w:p w14:paraId="6F9140C7" w14:textId="77777777" w:rsidR="00F8325D" w:rsidRPr="001E75C6" w:rsidRDefault="00F8325D" w:rsidP="00FD014F">
            <w:pPr>
              <w:pStyle w:val="ListParagraph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326F02D6" w14:textId="371B39C2" w:rsidR="00F8325D" w:rsidRPr="001E75C6" w:rsidRDefault="00A25C5C" w:rsidP="00A31D77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Citizens can adapt and use technology to manage their daily lives, such as conducting electronic transactions.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3B27043E" w:rsidR="00F8325D" w:rsidRPr="00A31D77" w:rsidRDefault="00F8325D" w:rsidP="00FD014F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76B8297B" w14:textId="4BCB1CB7" w:rsidR="003C252F" w:rsidRDefault="003C252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4A196E93" w14:textId="4CB3CBED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28A32ABA" w14:textId="16AADD11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33EF9132" w14:textId="2D88F36B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79EF2776" w14:textId="6BA64852" w:rsidR="00FD014F" w:rsidRDefault="00FD014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65314F99" w14:textId="75CE5DAC" w:rsidR="00FD014F" w:rsidRDefault="00FD014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08EC82A7" w14:textId="77777777" w:rsidR="00FD014F" w:rsidRPr="000541D7" w:rsidRDefault="00FD014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770A46F7" w14:textId="6B448073" w:rsidR="000E2187" w:rsidRPr="001E75C6" w:rsidRDefault="00A25C5C" w:rsidP="001E75C6">
      <w:pPr>
        <w:widowControl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lastRenderedPageBreak/>
        <w:t xml:space="preserve">C. 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ab/>
        <w:t>Matching</w:t>
      </w:r>
    </w:p>
    <w:p w14:paraId="39DB88E9" w14:textId="3E561708" w:rsidR="000E2187" w:rsidRPr="001E75C6" w:rsidRDefault="00A25C5C" w:rsidP="00A31D77">
      <w:pPr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  <w:lang w:eastAsia="zh-HK"/>
        </w:rPr>
      </w:pP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Match the </w:t>
      </w:r>
      <w:r w:rsidR="00AB0750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six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 characteristics of </w:t>
      </w:r>
      <w:r w:rsidR="00481883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“</w:t>
      </w:r>
      <w:r w:rsidR="000C4D3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Smart C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ity</w:t>
      </w:r>
      <w:r w:rsidR="00481883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”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B0750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in 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the left column with the possible direction</w:t>
      </w:r>
      <w:r w:rsidR="00161538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s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 for the development of </w:t>
      </w:r>
      <w:r w:rsidR="00481883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“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smart city</w:t>
      </w:r>
      <w:r w:rsidR="00481883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”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B0750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in </w:t>
      </w:r>
      <w:r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>the right column</w:t>
      </w:r>
      <w:r w:rsidR="00161538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</w:rPr>
        <w:t xml:space="preserve"> by putting the letter in the bracket.</w:t>
      </w:r>
      <w:r w:rsidR="00161538" w:rsidRPr="001E75C6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  <w:lang w:eastAsia="zh-HK"/>
        </w:rPr>
        <w:t xml:space="preserve"> </w:t>
      </w:r>
    </w:p>
    <w:tbl>
      <w:tblPr>
        <w:tblStyle w:val="TableGrid"/>
        <w:tblW w:w="9355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1347"/>
        <w:gridCol w:w="5580"/>
      </w:tblGrid>
      <w:tr w:rsidR="00AB342B" w:rsidRPr="001E75C6" w14:paraId="0A763B40" w14:textId="77777777" w:rsidTr="00660636">
        <w:tc>
          <w:tcPr>
            <w:tcW w:w="2428" w:type="dxa"/>
          </w:tcPr>
          <w:p w14:paraId="47393F63" w14:textId="77777777" w:rsidR="00161538" w:rsidRPr="001E75C6" w:rsidRDefault="00161538">
            <w:pPr>
              <w:pStyle w:val="ListParagraph"/>
              <w:snapToGrid w:val="0"/>
              <w:spacing w:line="276" w:lineRule="auto"/>
              <w:ind w:leftChars="0" w:left="32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zh-HK"/>
              </w:rPr>
            </w:pPr>
          </w:p>
          <w:p w14:paraId="7D7CC434" w14:textId="10C64EC8" w:rsidR="00161538" w:rsidRPr="001E75C6" w:rsidRDefault="00161538" w:rsidP="00CD5BAD">
            <w:pPr>
              <w:pStyle w:val="ListParagraph"/>
              <w:snapToGrid w:val="0"/>
              <w:spacing w:line="276" w:lineRule="auto"/>
              <w:ind w:leftChars="0" w:left="32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Characteristics of </w:t>
            </w:r>
            <w:r w:rsidR="00481883"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“</w:t>
            </w:r>
            <w:r w:rsidR="000C4D3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Smart C</w:t>
            </w:r>
            <w:r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ity</w:t>
            </w:r>
            <w:r w:rsidR="00481883"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”</w:t>
            </w:r>
          </w:p>
          <w:p w14:paraId="04410044" w14:textId="7EA79143" w:rsidR="00161538" w:rsidRPr="001E75C6" w:rsidRDefault="00161538">
            <w:pPr>
              <w:pStyle w:val="ListParagraph"/>
              <w:snapToGrid w:val="0"/>
              <w:spacing w:line="276" w:lineRule="auto"/>
              <w:ind w:leftChars="0" w:left="32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347" w:type="dxa"/>
          </w:tcPr>
          <w:p w14:paraId="4CB3EEF8" w14:textId="77777777" w:rsidR="00161538" w:rsidRPr="001E75C6" w:rsidRDefault="00161538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580" w:type="dxa"/>
          </w:tcPr>
          <w:p w14:paraId="63E646B9" w14:textId="77777777" w:rsidR="00161538" w:rsidRPr="001E75C6" w:rsidRDefault="00161538">
            <w:pPr>
              <w:pStyle w:val="ListParagraph"/>
              <w:snapToGrid w:val="0"/>
              <w:spacing w:line="276" w:lineRule="auto"/>
              <w:ind w:leftChars="0" w:left="29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zh-HK"/>
              </w:rPr>
            </w:pPr>
          </w:p>
          <w:p w14:paraId="2DE377C3" w14:textId="4E124DF2" w:rsidR="00161538" w:rsidRPr="001E75C6" w:rsidRDefault="00161538" w:rsidP="00CD5BAD">
            <w:pPr>
              <w:pStyle w:val="ListParagraph"/>
              <w:snapToGrid w:val="0"/>
              <w:spacing w:line="276" w:lineRule="auto"/>
              <w:ind w:leftChars="0" w:left="29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zh-HK"/>
              </w:rPr>
            </w:pPr>
            <w:r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Possible directions for the development of</w:t>
            </w:r>
            <w:r w:rsidR="00481883"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br/>
              <w:t>“</w:t>
            </w:r>
            <w:r w:rsidR="000C4D3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Smart C</w:t>
            </w:r>
            <w:r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ity</w:t>
            </w:r>
            <w:r w:rsidR="00481883" w:rsidRPr="001E75C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”</w:t>
            </w:r>
          </w:p>
        </w:tc>
      </w:tr>
      <w:tr w:rsidR="00252AEE" w:rsidRPr="001E75C6" w14:paraId="499C4733" w14:textId="77777777" w:rsidTr="00660636">
        <w:tc>
          <w:tcPr>
            <w:tcW w:w="2428" w:type="dxa"/>
          </w:tcPr>
          <w:p w14:paraId="41F62CF1" w14:textId="75C2FC8C" w:rsidR="00252AEE" w:rsidRPr="001E75C6" w:rsidRDefault="00252AEE" w:rsidP="00252AEE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Smart Environment</w:t>
            </w:r>
          </w:p>
        </w:tc>
        <w:tc>
          <w:tcPr>
            <w:tcW w:w="1347" w:type="dxa"/>
          </w:tcPr>
          <w:p w14:paraId="1C26F018" w14:textId="7EA17A75" w:rsidR="00252AEE" w:rsidRPr="008902FE" w:rsidRDefault="00252AEE" w:rsidP="00252AEE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1CD59AB1" w14:textId="1BD6442F" w:rsidR="00252AEE" w:rsidRPr="001E75C6" w:rsidRDefault="00252AEE" w:rsidP="00252AEE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The data provided by intelligent systems will allow service providers to grasp the overall usage, to manage the system load and to respond to the needs of different periods.</w:t>
            </w:r>
          </w:p>
        </w:tc>
      </w:tr>
      <w:tr w:rsidR="000E2187" w:rsidRPr="001E75C6" w14:paraId="0CC50638" w14:textId="77777777" w:rsidTr="00660636">
        <w:tc>
          <w:tcPr>
            <w:tcW w:w="2428" w:type="dxa"/>
          </w:tcPr>
          <w:p w14:paraId="0B6453A3" w14:textId="5CC414E9" w:rsidR="000E2187" w:rsidRPr="001E75C6" w:rsidRDefault="00161538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Smart Mobility</w:t>
            </w:r>
          </w:p>
        </w:tc>
        <w:tc>
          <w:tcPr>
            <w:tcW w:w="1347" w:type="dxa"/>
          </w:tcPr>
          <w:p w14:paraId="22E93B1B" w14:textId="79B806DD" w:rsidR="000E2187" w:rsidRPr="008902FE" w:rsidRDefault="00252AEE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688D38B2" w14:textId="3315D008" w:rsidR="000E2187" w:rsidRPr="001E75C6" w:rsidRDefault="00161538" w:rsidP="00A47F7D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Citizens can use technology to manage their daily lives, such as conducting electronic transactions.</w:t>
            </w:r>
          </w:p>
        </w:tc>
      </w:tr>
      <w:tr w:rsidR="000E2187" w:rsidRPr="001E75C6" w14:paraId="24349E74" w14:textId="77777777" w:rsidTr="00660636">
        <w:tc>
          <w:tcPr>
            <w:tcW w:w="2428" w:type="dxa"/>
          </w:tcPr>
          <w:p w14:paraId="7D8C47FD" w14:textId="64411018" w:rsidR="000E2187" w:rsidRPr="001E75C6" w:rsidRDefault="00161538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Smart Government</w:t>
            </w:r>
          </w:p>
        </w:tc>
        <w:tc>
          <w:tcPr>
            <w:tcW w:w="1347" w:type="dxa"/>
          </w:tcPr>
          <w:p w14:paraId="09B2B737" w14:textId="4482DF5A" w:rsidR="000E2187" w:rsidRPr="008902FE" w:rsidRDefault="00252AEE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282B67AA" w14:textId="0A403DDF" w:rsidR="000E2187" w:rsidRPr="001E75C6" w:rsidRDefault="007B33DC" w:rsidP="00A47F7D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By optimising the business environment, attracting start-ups and investment, promoting smart production and supporting the development of high value-added indu</w:t>
            </w:r>
            <w:r w:rsidRPr="001E7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color="000000"/>
              </w:rPr>
              <w:t>stries, new employment opportunities will be created.</w:t>
            </w:r>
            <w:r w:rsidRPr="001E75C6">
              <w:rPr>
                <w:rFonts w:ascii="Times New Roman" w:eastAsia="微軟正黑體" w:hAnsi="Times New Roman" w:cs="Times New Roman"/>
                <w:bCs/>
                <w:color w:val="000000" w:themeColor="text1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0E2187" w:rsidRPr="001E75C6" w14:paraId="442A8F4F" w14:textId="77777777" w:rsidTr="00660636">
        <w:tc>
          <w:tcPr>
            <w:tcW w:w="2428" w:type="dxa"/>
          </w:tcPr>
          <w:p w14:paraId="11AF9CBD" w14:textId="08CA9CDC" w:rsidR="000E2187" w:rsidRPr="001E75C6" w:rsidRDefault="00161538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Smart Economy</w:t>
            </w:r>
          </w:p>
        </w:tc>
        <w:tc>
          <w:tcPr>
            <w:tcW w:w="1347" w:type="dxa"/>
          </w:tcPr>
          <w:p w14:paraId="191CB4E9" w14:textId="0CB50AD5" w:rsidR="000E2187" w:rsidRPr="008902FE" w:rsidRDefault="00252AEE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7D551599" w14:textId="695B8F42" w:rsidR="000E2187" w:rsidRPr="001E75C6" w:rsidRDefault="00161538" w:rsidP="00A47F7D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The real-time information on people, traffic and logistics flow will allow us to better manage traffic flow, priorities for road use, etc.</w:t>
            </w:r>
          </w:p>
        </w:tc>
      </w:tr>
      <w:tr w:rsidR="000E2187" w:rsidRPr="001E75C6" w14:paraId="312443C9" w14:textId="77777777" w:rsidTr="00660636">
        <w:tc>
          <w:tcPr>
            <w:tcW w:w="2428" w:type="dxa"/>
          </w:tcPr>
          <w:p w14:paraId="2FC8A5F0" w14:textId="40FE225A" w:rsidR="000E2187" w:rsidRPr="001E75C6" w:rsidRDefault="00161538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  <w:t>Smart Living</w:t>
            </w:r>
          </w:p>
        </w:tc>
        <w:tc>
          <w:tcPr>
            <w:tcW w:w="1347" w:type="dxa"/>
          </w:tcPr>
          <w:p w14:paraId="3F92B2AB" w14:textId="7EFF0326" w:rsidR="000E2187" w:rsidRPr="008902FE" w:rsidRDefault="00252AEE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79DD12B9" w14:textId="0568B9FE" w:rsidR="000E2187" w:rsidRPr="001E75C6" w:rsidRDefault="00161538" w:rsidP="00A47F7D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The government opens up public sector data to promote their innovative applications</w:t>
            </w:r>
            <w:r w:rsidR="007B33DC"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and</w:t>
            </w: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to improve public services</w:t>
            </w:r>
            <w:r w:rsidR="007B33DC"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.</w:t>
            </w:r>
          </w:p>
        </w:tc>
      </w:tr>
      <w:tr w:rsidR="000E2187" w:rsidRPr="001E75C6" w14:paraId="70D2CB43" w14:textId="77777777" w:rsidTr="00660636">
        <w:tc>
          <w:tcPr>
            <w:tcW w:w="2428" w:type="dxa"/>
          </w:tcPr>
          <w:p w14:paraId="5749442B" w14:textId="2A9FAFE0" w:rsidR="000E2187" w:rsidRPr="001E75C6" w:rsidRDefault="00161538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Smart People</w:t>
            </w:r>
          </w:p>
        </w:tc>
        <w:tc>
          <w:tcPr>
            <w:tcW w:w="1347" w:type="dxa"/>
          </w:tcPr>
          <w:p w14:paraId="30C910C5" w14:textId="4E82E817" w:rsidR="000E2187" w:rsidRPr="008902FE" w:rsidRDefault="00252AEE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 </w:t>
            </w:r>
            <w:r w:rsidRPr="008902FE"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i/>
                <w:sz w:val="28"/>
                <w:szCs w:val="28"/>
                <w:lang w:eastAsia="zh-HK"/>
              </w:rPr>
              <w:t xml:space="preserve">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 </w:t>
            </w:r>
            <w:r w:rsidRPr="008902FE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80" w:type="dxa"/>
          </w:tcPr>
          <w:p w14:paraId="2C9525AB" w14:textId="7893D467" w:rsidR="000E2187" w:rsidRPr="001E75C6" w:rsidRDefault="00161538" w:rsidP="00A47F7D">
            <w:pPr>
              <w:pStyle w:val="ListParagraph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bCs/>
                <w:sz w:val="28"/>
                <w:szCs w:val="28"/>
                <w:lang w:eastAsia="zh-HK"/>
              </w:rPr>
            </w:pP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Smart labels on different products enhance the recycling </w:t>
            </w: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  <w:lang w:val="fr-FR"/>
              </w:rPr>
              <w:t>efficienc</w:t>
            </w: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y since automated identification systems can easily identify harmful substances</w:t>
            </w:r>
            <w:r w:rsidR="00AB0750"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and </w:t>
            </w:r>
            <w:r w:rsidRPr="001E75C6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profitable recyclable materials.</w:t>
            </w:r>
          </w:p>
        </w:tc>
      </w:tr>
    </w:tbl>
    <w:p w14:paraId="3F3FA22A" w14:textId="4685446A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019E7F09" w14:textId="387C3EA8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117C8A54" w14:textId="300FCA34" w:rsidR="00BC0682" w:rsidRDefault="00BC0682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68CCF711" w14:textId="77777777" w:rsidR="00A47F7D" w:rsidRDefault="00A47F7D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121C4DAC" w14:textId="6083E6F1" w:rsidR="003C252F" w:rsidRPr="001E75C6" w:rsidRDefault="007B33DC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lastRenderedPageBreak/>
        <w:t xml:space="preserve">D. 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ab/>
        <w:t xml:space="preserve">Short </w:t>
      </w:r>
      <w:r w:rsidR="00AB0750" w:rsidRPr="001E75C6">
        <w:rPr>
          <w:rFonts w:ascii="Times New Roman" w:eastAsia="微軟正黑體" w:hAnsi="Times New Roman" w:cs="Times New Roman"/>
          <w:b/>
          <w:sz w:val="28"/>
          <w:szCs w:val="28"/>
        </w:rPr>
        <w:t>Q</w:t>
      </w:r>
      <w:r w:rsidRPr="001E75C6">
        <w:rPr>
          <w:rFonts w:ascii="Times New Roman" w:eastAsia="微軟正黑體" w:hAnsi="Times New Roman" w:cs="Times New Roman"/>
          <w:b/>
          <w:sz w:val="28"/>
          <w:szCs w:val="28"/>
        </w:rPr>
        <w:t>uestion</w:t>
      </w:r>
    </w:p>
    <w:p w14:paraId="62DC67DE" w14:textId="77777777" w:rsidR="009C13B1" w:rsidRPr="001E75C6" w:rsidRDefault="009C13B1">
      <w:pPr>
        <w:snapToGrid w:val="0"/>
        <w:spacing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565E86E5" w14:textId="30374981" w:rsidR="00BC0682" w:rsidRPr="00BC0682" w:rsidRDefault="007B33DC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  <w:r w:rsidRPr="00BC0682">
        <w:rPr>
          <w:rFonts w:ascii="Times New Roman" w:eastAsia="微軟正黑體" w:hAnsi="Times New Roman" w:cs="Times New Roman"/>
          <w:sz w:val="28"/>
          <w:szCs w:val="28"/>
        </w:rPr>
        <w:t xml:space="preserve">What are the impacts of </w:t>
      </w:r>
      <w:r w:rsidR="00F62CA5" w:rsidRPr="00BC0682">
        <w:rPr>
          <w:rFonts w:ascii="Times New Roman" w:eastAsia="微軟正黑體" w:hAnsi="Times New Roman" w:cs="Times New Roman"/>
          <w:sz w:val="28"/>
          <w:szCs w:val="28"/>
        </w:rPr>
        <w:t>“</w:t>
      </w:r>
      <w:r w:rsidR="00ED0033">
        <w:rPr>
          <w:rFonts w:ascii="Times New Roman" w:eastAsia="微軟正黑體" w:hAnsi="Times New Roman" w:cs="Times New Roman"/>
          <w:sz w:val="28"/>
          <w:szCs w:val="28"/>
        </w:rPr>
        <w:t>Smart C</w:t>
      </w:r>
      <w:r w:rsidRPr="00BC0682">
        <w:rPr>
          <w:rFonts w:ascii="Times New Roman" w:eastAsia="微軟正黑體" w:hAnsi="Times New Roman" w:cs="Times New Roman"/>
          <w:sz w:val="28"/>
          <w:szCs w:val="28"/>
        </w:rPr>
        <w:t>ity</w:t>
      </w:r>
      <w:r w:rsidR="00F62CA5" w:rsidRPr="00BC0682">
        <w:rPr>
          <w:rFonts w:ascii="Times New Roman" w:eastAsia="微軟正黑體" w:hAnsi="Times New Roman" w:cs="Times New Roman"/>
          <w:sz w:val="28"/>
          <w:szCs w:val="28"/>
        </w:rPr>
        <w:t>”</w:t>
      </w:r>
      <w:r w:rsidRPr="00BC0682">
        <w:rPr>
          <w:rFonts w:ascii="Times New Roman" w:eastAsia="微軟正黑體" w:hAnsi="Times New Roman" w:cs="Times New Roman"/>
          <w:sz w:val="28"/>
          <w:szCs w:val="28"/>
        </w:rPr>
        <w:t xml:space="preserve"> on our </w:t>
      </w:r>
      <w:r w:rsidR="00AB342B" w:rsidRPr="00BC0682">
        <w:rPr>
          <w:rFonts w:ascii="Times New Roman" w:eastAsia="微軟正黑體" w:hAnsi="Times New Roman" w:cs="Times New Roman"/>
          <w:sz w:val="28"/>
          <w:szCs w:val="28"/>
        </w:rPr>
        <w:t>lives</w:t>
      </w:r>
      <w:r w:rsidRPr="00BC0682">
        <w:rPr>
          <w:rFonts w:ascii="Times New Roman" w:eastAsia="微軟正黑體" w:hAnsi="Times New Roman" w:cs="Times New Roman"/>
          <w:sz w:val="28"/>
          <w:szCs w:val="28"/>
        </w:rPr>
        <w:t>?</w:t>
      </w:r>
    </w:p>
    <w:tbl>
      <w:tblPr>
        <w:tblStyle w:val="TableGrid"/>
        <w:tblW w:w="830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9"/>
      </w:tblGrid>
      <w:tr w:rsidR="005A2243" w:rsidRPr="001E75C6" w14:paraId="1D52A0ED" w14:textId="77777777" w:rsidTr="00BC0682">
        <w:tc>
          <w:tcPr>
            <w:tcW w:w="8309" w:type="dxa"/>
            <w:vAlign w:val="bottom"/>
          </w:tcPr>
          <w:p w14:paraId="5EEF4C65" w14:textId="33FE7C89" w:rsidR="005A2243" w:rsidRPr="00A31D77" w:rsidRDefault="007B33DC" w:rsidP="00252AEE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 xml:space="preserve"> </w:t>
            </w:r>
          </w:p>
        </w:tc>
      </w:tr>
      <w:tr w:rsidR="005A2243" w:rsidRPr="001E75C6" w14:paraId="0A910B6A" w14:textId="77777777" w:rsidTr="00BC0682">
        <w:tc>
          <w:tcPr>
            <w:tcW w:w="8309" w:type="dxa"/>
            <w:vAlign w:val="bottom"/>
          </w:tcPr>
          <w:p w14:paraId="05F45C99" w14:textId="258090D9" w:rsidR="005A2243" w:rsidRPr="00A31D77" w:rsidRDefault="005A2243" w:rsidP="00D213E5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1E75C6" w:rsidRPr="001E75C6" w14:paraId="4CF93599" w14:textId="77777777" w:rsidTr="00BC0682">
        <w:tc>
          <w:tcPr>
            <w:tcW w:w="8309" w:type="dxa"/>
            <w:vAlign w:val="bottom"/>
          </w:tcPr>
          <w:p w14:paraId="1B63567A" w14:textId="31134FFD" w:rsidR="001E75C6" w:rsidRPr="00A31D77" w:rsidRDefault="001E75C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</w:pPr>
            <w:bookmarkStart w:id="0" w:name="_GoBack"/>
            <w:bookmarkEnd w:id="0"/>
            <w:r w:rsidRPr="00A31D7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color="000000"/>
              </w:rPr>
              <w:t>.</w:t>
            </w:r>
          </w:p>
        </w:tc>
      </w:tr>
    </w:tbl>
    <w:p w14:paraId="796F8CF7" w14:textId="33677C0E" w:rsidR="003C252F" w:rsidRDefault="003C252F">
      <w:pPr>
        <w:snapToGrid w:val="0"/>
        <w:spacing w:line="276" w:lineRule="auto"/>
        <w:rPr>
          <w:rFonts w:ascii="Times New Roman" w:eastAsia="微軟正黑體" w:hAnsi="Times New Roman" w:cs="Times New Roman"/>
          <w:color w:val="FF0000"/>
        </w:rPr>
      </w:pPr>
    </w:p>
    <w:p w14:paraId="6D96046F" w14:textId="77777777" w:rsidR="00577B27" w:rsidRPr="00C35AC0" w:rsidRDefault="00577B27" w:rsidP="00577B27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35AC0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C35AC0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C35AC0">
        <w:rPr>
          <w:rFonts w:ascii="Times New Roman" w:eastAsia="標楷體" w:hAnsi="Times New Roman" w:cs="Times New Roman"/>
          <w:sz w:val="28"/>
          <w:szCs w:val="28"/>
        </w:rPr>
        <w:t xml:space="preserve"> The End </w:t>
      </w:r>
      <w:r w:rsidRPr="00C35AC0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C35AC0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14:paraId="240EF9E8" w14:textId="77777777" w:rsidR="00577B27" w:rsidRPr="000541D7" w:rsidRDefault="00577B27">
      <w:pPr>
        <w:snapToGrid w:val="0"/>
        <w:spacing w:line="276" w:lineRule="auto"/>
        <w:rPr>
          <w:rFonts w:ascii="Times New Roman" w:eastAsia="微軟正黑體" w:hAnsi="Times New Roman" w:cs="Times New Roman"/>
          <w:color w:val="FF0000"/>
        </w:rPr>
      </w:pPr>
    </w:p>
    <w:sectPr w:rsidR="00577B27" w:rsidRPr="000541D7" w:rsidSect="00907478">
      <w:footerReference w:type="default" r:id="rId13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14438" w14:textId="77777777" w:rsidR="000B5733" w:rsidRDefault="000B5733" w:rsidP="00DE19B0">
      <w:r>
        <w:separator/>
      </w:r>
    </w:p>
  </w:endnote>
  <w:endnote w:type="continuationSeparator" w:id="0">
    <w:p w14:paraId="6437F876" w14:textId="77777777" w:rsidR="000B5733" w:rsidRDefault="000B5733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168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23D69" w14:textId="0D65A7C4" w:rsidR="004D6F90" w:rsidRDefault="004D6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A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6C81BF" w14:textId="77777777" w:rsidR="004D6F90" w:rsidRDefault="004D6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27C83" w14:textId="77777777" w:rsidR="000B5733" w:rsidRDefault="000B5733" w:rsidP="00DE19B0">
      <w:r>
        <w:separator/>
      </w:r>
    </w:p>
  </w:footnote>
  <w:footnote w:type="continuationSeparator" w:id="0">
    <w:p w14:paraId="6B53D909" w14:textId="77777777" w:rsidR="000B5733" w:rsidRDefault="000B5733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29F"/>
    <w:multiLevelType w:val="hybridMultilevel"/>
    <w:tmpl w:val="51FCB69E"/>
    <w:lvl w:ilvl="0" w:tplc="D1FEB0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596"/>
    <w:multiLevelType w:val="hybridMultilevel"/>
    <w:tmpl w:val="F5C65158"/>
    <w:lvl w:ilvl="0" w:tplc="001C922A">
      <w:start w:val="1"/>
      <w:numFmt w:val="upperLetter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65B9C"/>
    <w:multiLevelType w:val="hybridMultilevel"/>
    <w:tmpl w:val="B2EEE2B2"/>
    <w:lvl w:ilvl="0" w:tplc="78A847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bc0NrEwsDA3NTVU0lEKTi0uzszPAykwsqwFADQUoCstAAAA"/>
  </w:docVars>
  <w:rsids>
    <w:rsidRoot w:val="003C252F"/>
    <w:rsid w:val="000009B6"/>
    <w:rsid w:val="00006C7D"/>
    <w:rsid w:val="00007DC6"/>
    <w:rsid w:val="000229E8"/>
    <w:rsid w:val="000260AF"/>
    <w:rsid w:val="00027468"/>
    <w:rsid w:val="00032A30"/>
    <w:rsid w:val="00033D48"/>
    <w:rsid w:val="00034A1E"/>
    <w:rsid w:val="00044C71"/>
    <w:rsid w:val="0004504B"/>
    <w:rsid w:val="000541D7"/>
    <w:rsid w:val="00062305"/>
    <w:rsid w:val="00073BE2"/>
    <w:rsid w:val="00085F69"/>
    <w:rsid w:val="0009373B"/>
    <w:rsid w:val="00096297"/>
    <w:rsid w:val="000B5733"/>
    <w:rsid w:val="000C4D36"/>
    <w:rsid w:val="000D4A91"/>
    <w:rsid w:val="000E2187"/>
    <w:rsid w:val="000E21CE"/>
    <w:rsid w:val="000F0E79"/>
    <w:rsid w:val="000F1A59"/>
    <w:rsid w:val="00100E23"/>
    <w:rsid w:val="001069B1"/>
    <w:rsid w:val="00131B74"/>
    <w:rsid w:val="001362C8"/>
    <w:rsid w:val="00143B57"/>
    <w:rsid w:val="00144FCD"/>
    <w:rsid w:val="00153C2B"/>
    <w:rsid w:val="00161538"/>
    <w:rsid w:val="001635C1"/>
    <w:rsid w:val="00166A4D"/>
    <w:rsid w:val="00184188"/>
    <w:rsid w:val="00185C53"/>
    <w:rsid w:val="00192960"/>
    <w:rsid w:val="001E75C6"/>
    <w:rsid w:val="001F37DF"/>
    <w:rsid w:val="001F5715"/>
    <w:rsid w:val="001F68A8"/>
    <w:rsid w:val="002208BE"/>
    <w:rsid w:val="00244419"/>
    <w:rsid w:val="00252AEE"/>
    <w:rsid w:val="0025347E"/>
    <w:rsid w:val="002567CB"/>
    <w:rsid w:val="00296A51"/>
    <w:rsid w:val="002A2F12"/>
    <w:rsid w:val="002C53E9"/>
    <w:rsid w:val="002C58B0"/>
    <w:rsid w:val="002D5471"/>
    <w:rsid w:val="002F4412"/>
    <w:rsid w:val="00324FFE"/>
    <w:rsid w:val="003338DF"/>
    <w:rsid w:val="00351ABC"/>
    <w:rsid w:val="00363C8A"/>
    <w:rsid w:val="00364F92"/>
    <w:rsid w:val="00373FC4"/>
    <w:rsid w:val="00374A91"/>
    <w:rsid w:val="00394B55"/>
    <w:rsid w:val="00395E0D"/>
    <w:rsid w:val="003A3132"/>
    <w:rsid w:val="003A3BFB"/>
    <w:rsid w:val="003C252F"/>
    <w:rsid w:val="003F1919"/>
    <w:rsid w:val="003F5DFC"/>
    <w:rsid w:val="00411320"/>
    <w:rsid w:val="0044220B"/>
    <w:rsid w:val="00481883"/>
    <w:rsid w:val="0048361B"/>
    <w:rsid w:val="00496795"/>
    <w:rsid w:val="00497CC4"/>
    <w:rsid w:val="004D6F90"/>
    <w:rsid w:val="004E1648"/>
    <w:rsid w:val="004E3ADC"/>
    <w:rsid w:val="004F2B2F"/>
    <w:rsid w:val="00500150"/>
    <w:rsid w:val="005123B3"/>
    <w:rsid w:val="0053044B"/>
    <w:rsid w:val="00544D96"/>
    <w:rsid w:val="00576C06"/>
    <w:rsid w:val="00577B27"/>
    <w:rsid w:val="005933E4"/>
    <w:rsid w:val="005944D1"/>
    <w:rsid w:val="005958D0"/>
    <w:rsid w:val="005A2243"/>
    <w:rsid w:val="005A5977"/>
    <w:rsid w:val="005A67B3"/>
    <w:rsid w:val="005B7BCD"/>
    <w:rsid w:val="005B7DD0"/>
    <w:rsid w:val="005F2DF5"/>
    <w:rsid w:val="005F5568"/>
    <w:rsid w:val="00604D40"/>
    <w:rsid w:val="00641B79"/>
    <w:rsid w:val="006440C5"/>
    <w:rsid w:val="006510D6"/>
    <w:rsid w:val="00660351"/>
    <w:rsid w:val="00660636"/>
    <w:rsid w:val="00671ACB"/>
    <w:rsid w:val="006761D8"/>
    <w:rsid w:val="00692082"/>
    <w:rsid w:val="006A0388"/>
    <w:rsid w:val="006C63B6"/>
    <w:rsid w:val="006C6EC0"/>
    <w:rsid w:val="006E68BA"/>
    <w:rsid w:val="00724446"/>
    <w:rsid w:val="007366E6"/>
    <w:rsid w:val="00752AB4"/>
    <w:rsid w:val="007918BB"/>
    <w:rsid w:val="007A5166"/>
    <w:rsid w:val="007B33DC"/>
    <w:rsid w:val="007B5F88"/>
    <w:rsid w:val="007E1DDF"/>
    <w:rsid w:val="007F1B3C"/>
    <w:rsid w:val="008115D1"/>
    <w:rsid w:val="0081305F"/>
    <w:rsid w:val="00813220"/>
    <w:rsid w:val="00814F25"/>
    <w:rsid w:val="00816638"/>
    <w:rsid w:val="00830950"/>
    <w:rsid w:val="0083445C"/>
    <w:rsid w:val="00836EEA"/>
    <w:rsid w:val="00842EB5"/>
    <w:rsid w:val="00853BB2"/>
    <w:rsid w:val="008772FD"/>
    <w:rsid w:val="008902FE"/>
    <w:rsid w:val="00893D74"/>
    <w:rsid w:val="00896AD1"/>
    <w:rsid w:val="008B00DF"/>
    <w:rsid w:val="008B3165"/>
    <w:rsid w:val="008B389A"/>
    <w:rsid w:val="008D0D4D"/>
    <w:rsid w:val="008D17DA"/>
    <w:rsid w:val="008D2C56"/>
    <w:rsid w:val="008D3E07"/>
    <w:rsid w:val="008D67FC"/>
    <w:rsid w:val="008E0630"/>
    <w:rsid w:val="008F6B85"/>
    <w:rsid w:val="00907478"/>
    <w:rsid w:val="00931913"/>
    <w:rsid w:val="00942D05"/>
    <w:rsid w:val="0095233F"/>
    <w:rsid w:val="009647D9"/>
    <w:rsid w:val="0098210B"/>
    <w:rsid w:val="009A4153"/>
    <w:rsid w:val="009A550D"/>
    <w:rsid w:val="009C13B1"/>
    <w:rsid w:val="009E67DD"/>
    <w:rsid w:val="00A25C5C"/>
    <w:rsid w:val="00A27CC1"/>
    <w:rsid w:val="00A31D77"/>
    <w:rsid w:val="00A33022"/>
    <w:rsid w:val="00A47F7D"/>
    <w:rsid w:val="00A67AA6"/>
    <w:rsid w:val="00A75112"/>
    <w:rsid w:val="00A75525"/>
    <w:rsid w:val="00A83288"/>
    <w:rsid w:val="00A832D5"/>
    <w:rsid w:val="00A92EFC"/>
    <w:rsid w:val="00AB0750"/>
    <w:rsid w:val="00AB342B"/>
    <w:rsid w:val="00AE0668"/>
    <w:rsid w:val="00AE55BE"/>
    <w:rsid w:val="00AE5CB9"/>
    <w:rsid w:val="00B029ED"/>
    <w:rsid w:val="00B240A7"/>
    <w:rsid w:val="00B26CA6"/>
    <w:rsid w:val="00B41A0E"/>
    <w:rsid w:val="00B533D2"/>
    <w:rsid w:val="00B61E08"/>
    <w:rsid w:val="00B84EA2"/>
    <w:rsid w:val="00B90583"/>
    <w:rsid w:val="00BB0764"/>
    <w:rsid w:val="00BB40DA"/>
    <w:rsid w:val="00BC0682"/>
    <w:rsid w:val="00BD44CE"/>
    <w:rsid w:val="00BD5ECE"/>
    <w:rsid w:val="00BD6478"/>
    <w:rsid w:val="00BE18E5"/>
    <w:rsid w:val="00BF0BD1"/>
    <w:rsid w:val="00C02E91"/>
    <w:rsid w:val="00C049E8"/>
    <w:rsid w:val="00C11B44"/>
    <w:rsid w:val="00C27E16"/>
    <w:rsid w:val="00C42516"/>
    <w:rsid w:val="00C46F59"/>
    <w:rsid w:val="00C567E9"/>
    <w:rsid w:val="00C729D2"/>
    <w:rsid w:val="00C80759"/>
    <w:rsid w:val="00C90E70"/>
    <w:rsid w:val="00CA021C"/>
    <w:rsid w:val="00CA0E88"/>
    <w:rsid w:val="00CA4DA1"/>
    <w:rsid w:val="00CA5824"/>
    <w:rsid w:val="00CB4123"/>
    <w:rsid w:val="00CB62B4"/>
    <w:rsid w:val="00CD31A8"/>
    <w:rsid w:val="00CD5BAD"/>
    <w:rsid w:val="00CE45E6"/>
    <w:rsid w:val="00CF7A66"/>
    <w:rsid w:val="00D06C36"/>
    <w:rsid w:val="00D213E5"/>
    <w:rsid w:val="00D251B8"/>
    <w:rsid w:val="00D32C00"/>
    <w:rsid w:val="00D3645E"/>
    <w:rsid w:val="00DA5553"/>
    <w:rsid w:val="00DC59D9"/>
    <w:rsid w:val="00DC69B5"/>
    <w:rsid w:val="00DD29E8"/>
    <w:rsid w:val="00DE19B0"/>
    <w:rsid w:val="00DE19D9"/>
    <w:rsid w:val="00DE5F9A"/>
    <w:rsid w:val="00DE64ED"/>
    <w:rsid w:val="00DE7422"/>
    <w:rsid w:val="00DE7E4C"/>
    <w:rsid w:val="00E00598"/>
    <w:rsid w:val="00E0793A"/>
    <w:rsid w:val="00E21261"/>
    <w:rsid w:val="00E25D1A"/>
    <w:rsid w:val="00E35876"/>
    <w:rsid w:val="00E53880"/>
    <w:rsid w:val="00E65470"/>
    <w:rsid w:val="00E65CA5"/>
    <w:rsid w:val="00E70040"/>
    <w:rsid w:val="00E83927"/>
    <w:rsid w:val="00E85992"/>
    <w:rsid w:val="00EA2BEC"/>
    <w:rsid w:val="00EA3B06"/>
    <w:rsid w:val="00ED0033"/>
    <w:rsid w:val="00ED7577"/>
    <w:rsid w:val="00EE1140"/>
    <w:rsid w:val="00F0617A"/>
    <w:rsid w:val="00F11DCB"/>
    <w:rsid w:val="00F12687"/>
    <w:rsid w:val="00F129BB"/>
    <w:rsid w:val="00F1467E"/>
    <w:rsid w:val="00F50ED0"/>
    <w:rsid w:val="00F5264D"/>
    <w:rsid w:val="00F62B44"/>
    <w:rsid w:val="00F62CA5"/>
    <w:rsid w:val="00F72F94"/>
    <w:rsid w:val="00F76698"/>
    <w:rsid w:val="00F8325D"/>
    <w:rsid w:val="00F906F2"/>
    <w:rsid w:val="00F92C37"/>
    <w:rsid w:val="00FA098F"/>
    <w:rsid w:val="00FA65BF"/>
    <w:rsid w:val="00FD014F"/>
    <w:rsid w:val="00FD1F46"/>
    <w:rsid w:val="00FD74EB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DA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671ACB"/>
    <w:pPr>
      <w:spacing w:after="0" w:line="240" w:lineRule="auto"/>
    </w:pPr>
  </w:style>
  <w:style w:type="paragraph" w:customStyle="1" w:styleId="Default">
    <w:name w:val="Default"/>
    <w:rsid w:val="00671ACB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671ACB"/>
    <w:rPr>
      <w:kern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1ACB"/>
    <w:rPr>
      <w:i/>
      <w:iCs/>
    </w:rPr>
  </w:style>
  <w:style w:type="character" w:styleId="Hyperlink">
    <w:name w:val="Hyperlink"/>
    <w:basedOn w:val="DefaultParagraphFont"/>
    <w:uiPriority w:val="99"/>
    <w:unhideWhenUsed/>
    <w:rsid w:val="00B029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0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4F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F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F25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F2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B5A4E7-31BB-4CBE-8779-9876A12F83C9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B7785A24-B02B-48E4-9EA8-0C78FB38DC6F}">
      <dgm:prSet phldrT="[文字]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takes advantage of __________and __________development </a:t>
          </a:r>
          <a:endParaRPr lang="zh-TW" altLang="en-US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gm:t>
    </dgm:pt>
    <dgm:pt modelId="{F9EDCC0B-92AF-43AA-BE6F-6A77218AC896}" type="par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8F91C52C-2ED7-440B-A5D6-6AEE5A219F33}" type="sib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DD10627E-0B3C-444A-B228-C2E35951B8EB}">
      <dgm:prSet phldrT="[文字]" custT="1"/>
      <dgm:spPr/>
      <dgm:t>
        <a:bodyPr/>
        <a:lstStyle/>
        <a:p>
          <a:r>
            <a:rPr lang="en-US" sz="2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improves and upgrades its systems, overall operations and city services</a:t>
          </a:r>
          <a:endParaRPr lang="zh-TW" altLang="en-US" sz="20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gm:t>
    </dgm:pt>
    <dgm:pt modelId="{CFCD509D-B59E-4E30-9ADD-1AC21F2E6942}" type="par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4CE59AB7-610D-429A-B940-0ACD2840FD49}" type="sib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F79BFC9F-94C9-41FA-9DA1-6250A4497B24}">
      <dgm:prSet phldrT="[文字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improves citizens’ __________</a:t>
          </a:r>
          <a:r>
            <a:rPr lang="en-US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and the __________.</a:t>
          </a:r>
          <a:endParaRPr lang="zh-TW" altLang="en-US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gm:t>
    </dgm:pt>
    <dgm:pt modelId="{0A1484CC-D513-40AE-B5F3-73302AD6743B}" type="par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D3AEF247-2C9D-46A1-9F94-AB4938BFCEF1}" type="sib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21098FAC-7FA5-4969-A369-E8305E539DC3}" type="pres">
      <dgm:prSet presAssocID="{8BB5A4E7-31BB-4CBE-8779-9876A12F83C9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83C1D8D-FD0E-42E5-AB99-832DFD79D1A7}" type="pres">
      <dgm:prSet presAssocID="{8BB5A4E7-31BB-4CBE-8779-9876A12F83C9}" presName="dummyMaxCanvas" presStyleCnt="0">
        <dgm:presLayoutVars/>
      </dgm:prSet>
      <dgm:spPr/>
    </dgm:pt>
    <dgm:pt modelId="{3D7A09E9-DE50-4549-B569-5A1D2D12D409}" type="pres">
      <dgm:prSet presAssocID="{8BB5A4E7-31BB-4CBE-8779-9876A12F83C9}" presName="ThreeNodes_1" presStyleLbl="node1" presStyleIdx="0" presStyleCnt="3" custLinFactNeighborX="-251" custLinFactNeighborY="-18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76FC65-01C9-415D-BAE2-81C1380D1BE3}" type="pres">
      <dgm:prSet presAssocID="{8BB5A4E7-31BB-4CBE-8779-9876A12F83C9}" presName="ThreeNodes_2" presStyleLbl="node1" presStyleIdx="1" presStyleCnt="3" custScaleY="1208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C1B322-D5BD-444F-9B20-15435834FE3C}" type="pres">
      <dgm:prSet presAssocID="{8BB5A4E7-31BB-4CBE-8779-9876A12F83C9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97C11A-E624-4189-AB17-3CC49E4DD7A9}" type="pres">
      <dgm:prSet presAssocID="{8BB5A4E7-31BB-4CBE-8779-9876A12F83C9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9051AA-2458-472A-BC9F-F5A5FBDF571A}" type="pres">
      <dgm:prSet presAssocID="{8BB5A4E7-31BB-4CBE-8779-9876A12F83C9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4131F8-1B64-47FB-BB49-33D0F9759BCC}" type="pres">
      <dgm:prSet presAssocID="{8BB5A4E7-31BB-4CBE-8779-9876A12F83C9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055B79-CBC7-45D7-BE39-5D775A89F031}" type="pres">
      <dgm:prSet presAssocID="{8BB5A4E7-31BB-4CBE-8779-9876A12F83C9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025B3C-8430-4881-8938-74CC8D209600}" type="pres">
      <dgm:prSet presAssocID="{8BB5A4E7-31BB-4CBE-8779-9876A12F83C9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44DBA27-2F9E-4962-BE27-979A2EAA1E50}" type="presOf" srcId="{F79BFC9F-94C9-41FA-9DA1-6250A4497B24}" destId="{80025B3C-8430-4881-8938-74CC8D209600}" srcOrd="1" destOrd="0" presId="urn:microsoft.com/office/officeart/2005/8/layout/vProcess5"/>
    <dgm:cxn modelId="{FD38F362-5098-4E56-B47B-7C891E0CB600}" type="presOf" srcId="{DD10627E-0B3C-444A-B228-C2E35951B8EB}" destId="{4576FC65-01C9-415D-BAE2-81C1380D1BE3}" srcOrd="0" destOrd="0" presId="urn:microsoft.com/office/officeart/2005/8/layout/vProcess5"/>
    <dgm:cxn modelId="{74D007A9-969B-413F-97FF-49F9A232892A}" srcId="{8BB5A4E7-31BB-4CBE-8779-9876A12F83C9}" destId="{DD10627E-0B3C-444A-B228-C2E35951B8EB}" srcOrd="1" destOrd="0" parTransId="{CFCD509D-B59E-4E30-9ADD-1AC21F2E6942}" sibTransId="{4CE59AB7-610D-429A-B940-0ACD2840FD49}"/>
    <dgm:cxn modelId="{EA1894C6-0BB0-496E-98E5-4A6BB813D996}" type="presOf" srcId="{F79BFC9F-94C9-41FA-9DA1-6250A4497B24}" destId="{08C1B322-D5BD-444F-9B20-15435834FE3C}" srcOrd="0" destOrd="0" presId="urn:microsoft.com/office/officeart/2005/8/layout/vProcess5"/>
    <dgm:cxn modelId="{0709519E-5E0F-4E5F-A106-2083721F0B55}" srcId="{8BB5A4E7-31BB-4CBE-8779-9876A12F83C9}" destId="{F79BFC9F-94C9-41FA-9DA1-6250A4497B24}" srcOrd="2" destOrd="0" parTransId="{0A1484CC-D513-40AE-B5F3-73302AD6743B}" sibTransId="{D3AEF247-2C9D-46A1-9F94-AB4938BFCEF1}"/>
    <dgm:cxn modelId="{CEA3E867-B4BA-41BD-947A-C0B50D742450}" srcId="{8BB5A4E7-31BB-4CBE-8779-9876A12F83C9}" destId="{B7785A24-B02B-48E4-9EA8-0C78FB38DC6F}" srcOrd="0" destOrd="0" parTransId="{F9EDCC0B-92AF-43AA-BE6F-6A77218AC896}" sibTransId="{8F91C52C-2ED7-440B-A5D6-6AEE5A219F33}"/>
    <dgm:cxn modelId="{6EF773BF-B7D7-4552-8A6E-91F656F0F8BD}" type="presOf" srcId="{DD10627E-0B3C-444A-B228-C2E35951B8EB}" destId="{07055B79-CBC7-45D7-BE39-5D775A89F031}" srcOrd="1" destOrd="0" presId="urn:microsoft.com/office/officeart/2005/8/layout/vProcess5"/>
    <dgm:cxn modelId="{3A0315DD-3AA4-4C53-A11B-FE0183C845F3}" type="presOf" srcId="{B7785A24-B02B-48E4-9EA8-0C78FB38DC6F}" destId="{3D7A09E9-DE50-4549-B569-5A1D2D12D409}" srcOrd="0" destOrd="0" presId="urn:microsoft.com/office/officeart/2005/8/layout/vProcess5"/>
    <dgm:cxn modelId="{9FDE1BD2-7DEE-463B-B06B-51A8A10275F6}" type="presOf" srcId="{8BB5A4E7-31BB-4CBE-8779-9876A12F83C9}" destId="{21098FAC-7FA5-4969-A369-E8305E539DC3}" srcOrd="0" destOrd="0" presId="urn:microsoft.com/office/officeart/2005/8/layout/vProcess5"/>
    <dgm:cxn modelId="{2BB0D692-2D4F-45DC-B6A0-D0DA71302F58}" type="presOf" srcId="{8F91C52C-2ED7-440B-A5D6-6AEE5A219F33}" destId="{C097C11A-E624-4189-AB17-3CC49E4DD7A9}" srcOrd="0" destOrd="0" presId="urn:microsoft.com/office/officeart/2005/8/layout/vProcess5"/>
    <dgm:cxn modelId="{23C773E0-EF4C-4E29-8A36-5BC1D4610F04}" type="presOf" srcId="{B7785A24-B02B-48E4-9EA8-0C78FB38DC6F}" destId="{DD4131F8-1B64-47FB-BB49-33D0F9759BCC}" srcOrd="1" destOrd="0" presId="urn:microsoft.com/office/officeart/2005/8/layout/vProcess5"/>
    <dgm:cxn modelId="{0014D17A-5E68-4772-86D3-38CAFB95A61C}" type="presOf" srcId="{4CE59AB7-610D-429A-B940-0ACD2840FD49}" destId="{349051AA-2458-472A-BC9F-F5A5FBDF571A}" srcOrd="0" destOrd="0" presId="urn:microsoft.com/office/officeart/2005/8/layout/vProcess5"/>
    <dgm:cxn modelId="{42E85646-DC68-44F2-87F9-F8809997BA0A}" type="presParOf" srcId="{21098FAC-7FA5-4969-A369-E8305E539DC3}" destId="{683C1D8D-FD0E-42E5-AB99-832DFD79D1A7}" srcOrd="0" destOrd="0" presId="urn:microsoft.com/office/officeart/2005/8/layout/vProcess5"/>
    <dgm:cxn modelId="{9643DFDA-D658-4E76-B407-E0D9377533C9}" type="presParOf" srcId="{21098FAC-7FA5-4969-A369-E8305E539DC3}" destId="{3D7A09E9-DE50-4549-B569-5A1D2D12D409}" srcOrd="1" destOrd="0" presId="urn:microsoft.com/office/officeart/2005/8/layout/vProcess5"/>
    <dgm:cxn modelId="{9C4AFA34-C97E-4648-8EA0-A52CD8A4A1F4}" type="presParOf" srcId="{21098FAC-7FA5-4969-A369-E8305E539DC3}" destId="{4576FC65-01C9-415D-BAE2-81C1380D1BE3}" srcOrd="2" destOrd="0" presId="urn:microsoft.com/office/officeart/2005/8/layout/vProcess5"/>
    <dgm:cxn modelId="{4E0E2350-3CCA-4E99-907E-913E81CFD3B6}" type="presParOf" srcId="{21098FAC-7FA5-4969-A369-E8305E539DC3}" destId="{08C1B322-D5BD-444F-9B20-15435834FE3C}" srcOrd="3" destOrd="0" presId="urn:microsoft.com/office/officeart/2005/8/layout/vProcess5"/>
    <dgm:cxn modelId="{14036867-304D-43B0-AEFC-E554DB2E8870}" type="presParOf" srcId="{21098FAC-7FA5-4969-A369-E8305E539DC3}" destId="{C097C11A-E624-4189-AB17-3CC49E4DD7A9}" srcOrd="4" destOrd="0" presId="urn:microsoft.com/office/officeart/2005/8/layout/vProcess5"/>
    <dgm:cxn modelId="{49052C22-D84E-4A5B-A674-A454FDE36431}" type="presParOf" srcId="{21098FAC-7FA5-4969-A369-E8305E539DC3}" destId="{349051AA-2458-472A-BC9F-F5A5FBDF571A}" srcOrd="5" destOrd="0" presId="urn:microsoft.com/office/officeart/2005/8/layout/vProcess5"/>
    <dgm:cxn modelId="{982405DF-5529-4C49-AA9E-E00F291D2E55}" type="presParOf" srcId="{21098FAC-7FA5-4969-A369-E8305E539DC3}" destId="{DD4131F8-1B64-47FB-BB49-33D0F9759BCC}" srcOrd="6" destOrd="0" presId="urn:microsoft.com/office/officeart/2005/8/layout/vProcess5"/>
    <dgm:cxn modelId="{ACF778C4-E9F7-47A6-AFC2-FAA344475F60}" type="presParOf" srcId="{21098FAC-7FA5-4969-A369-E8305E539DC3}" destId="{07055B79-CBC7-45D7-BE39-5D775A89F031}" srcOrd="7" destOrd="0" presId="urn:microsoft.com/office/officeart/2005/8/layout/vProcess5"/>
    <dgm:cxn modelId="{B4C72DF6-69AE-44F4-9ED3-548A1FF9148A}" type="presParOf" srcId="{21098FAC-7FA5-4969-A369-E8305E539DC3}" destId="{80025B3C-8430-4881-8938-74CC8D20960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A09E9-DE50-4549-B569-5A1D2D12D409}">
      <dsp:nvSpPr>
        <dsp:cNvPr id="0" name=""/>
        <dsp:cNvSpPr/>
      </dsp:nvSpPr>
      <dsp:spPr>
        <a:xfrm>
          <a:off x="0" y="0"/>
          <a:ext cx="4606766" cy="654367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takes advantage of __________and __________development </a:t>
          </a:r>
          <a:endParaRPr lang="zh-TW" altLang="en-US" sz="1800" kern="12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sp:txBody>
      <dsp:txXfrm>
        <a:off x="19166" y="19166"/>
        <a:ext cx="3900652" cy="616035"/>
      </dsp:txXfrm>
    </dsp:sp>
    <dsp:sp modelId="{4576FC65-01C9-415D-BAE2-81C1380D1BE3}">
      <dsp:nvSpPr>
        <dsp:cNvPr id="0" name=""/>
        <dsp:cNvSpPr/>
      </dsp:nvSpPr>
      <dsp:spPr>
        <a:xfrm>
          <a:off x="406479" y="695325"/>
          <a:ext cx="4606766" cy="790574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improves and upgrades its systems, overall operations and city services</a:t>
          </a:r>
          <a:endParaRPr lang="zh-TW" altLang="en-US" sz="2000" kern="12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sp:txBody>
      <dsp:txXfrm>
        <a:off x="429634" y="718480"/>
        <a:ext cx="3728638" cy="744264"/>
      </dsp:txXfrm>
    </dsp:sp>
    <dsp:sp modelId="{08C1B322-D5BD-444F-9B20-15435834FE3C}">
      <dsp:nvSpPr>
        <dsp:cNvPr id="0" name=""/>
        <dsp:cNvSpPr/>
      </dsp:nvSpPr>
      <dsp:spPr>
        <a:xfrm>
          <a:off x="812958" y="1526857"/>
          <a:ext cx="4606766" cy="65436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improves citizens’ __________</a:t>
          </a:r>
          <a:r>
            <a:rPr lang="en-US" sz="18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and the __________.</a:t>
          </a:r>
          <a:endParaRPr lang="zh-TW" altLang="en-US" sz="1800" kern="1200">
            <a:solidFill>
              <a:schemeClr val="tx1"/>
            </a:solidFill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sp:txBody>
      <dsp:txXfrm>
        <a:off x="832124" y="1546023"/>
        <a:ext cx="3736616" cy="616035"/>
      </dsp:txXfrm>
    </dsp:sp>
    <dsp:sp modelId="{C097C11A-E624-4189-AB17-3CC49E4DD7A9}">
      <dsp:nvSpPr>
        <dsp:cNvPr id="0" name=""/>
        <dsp:cNvSpPr/>
      </dsp:nvSpPr>
      <dsp:spPr>
        <a:xfrm>
          <a:off x="4181427" y="496228"/>
          <a:ext cx="425338" cy="42533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900" kern="1200"/>
        </a:p>
      </dsp:txBody>
      <dsp:txXfrm>
        <a:off x="4277128" y="496228"/>
        <a:ext cx="233936" cy="320067"/>
      </dsp:txXfrm>
    </dsp:sp>
    <dsp:sp modelId="{349051AA-2458-472A-BC9F-F5A5FBDF571A}">
      <dsp:nvSpPr>
        <dsp:cNvPr id="0" name=""/>
        <dsp:cNvSpPr/>
      </dsp:nvSpPr>
      <dsp:spPr>
        <a:xfrm>
          <a:off x="4587906" y="1255294"/>
          <a:ext cx="425338" cy="42533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900" kern="1200"/>
        </a:p>
      </dsp:txBody>
      <dsp:txXfrm>
        <a:off x="4683607" y="1255294"/>
        <a:ext cx="233936" cy="3200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29C9-9B15-4753-A65C-AD1F37FD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WAI, Cheuk-bun Solar</cp:lastModifiedBy>
  <cp:revision>3</cp:revision>
  <dcterms:created xsi:type="dcterms:W3CDTF">2024-03-28T03:37:00Z</dcterms:created>
  <dcterms:modified xsi:type="dcterms:W3CDTF">2024-03-28T03:41:00Z</dcterms:modified>
</cp:coreProperties>
</file>